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B8FD8" w14:textId="34EA151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1567A">
        <w:rPr>
          <w:rFonts w:eastAsiaTheme="minorEastAsia" w:cs="Arial"/>
          <w:bCs/>
          <w:noProof w:val="0"/>
          <w:sz w:val="22"/>
          <w:szCs w:val="22"/>
          <w:lang w:eastAsia="zh-CN"/>
        </w:rPr>
        <w:t>2</w:t>
      </w:r>
      <w:r w:rsidR="002B736E">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395C45" w:rsidRPr="00395C45">
        <w:rPr>
          <w:rFonts w:eastAsiaTheme="minorEastAsia" w:cs="Arial"/>
          <w:bCs/>
          <w:noProof w:val="0"/>
          <w:sz w:val="22"/>
          <w:szCs w:val="22"/>
          <w:lang w:eastAsia="zh-CN"/>
        </w:rPr>
        <w:t>2206080</w:t>
      </w:r>
    </w:p>
    <w:p w14:paraId="34AA2AB6" w14:textId="75E7AF37"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Electronic Meeting</w:t>
      </w:r>
      <w:r w:rsidR="00D56F4E" w:rsidRPr="00D56F4E">
        <w:rPr>
          <w:rFonts w:eastAsiaTheme="minorEastAsia" w:cs="Arial"/>
          <w:bCs/>
          <w:noProof w:val="0"/>
          <w:sz w:val="22"/>
          <w:szCs w:val="22"/>
          <w:lang w:eastAsia="zh-CN"/>
        </w:rPr>
        <w:t xml:space="preserve">, </w:t>
      </w:r>
      <w:r w:rsidR="00A723E0" w:rsidRPr="00F55326">
        <w:rPr>
          <w:rFonts w:eastAsiaTheme="minorEastAsia" w:cs="Arial"/>
          <w:bCs/>
          <w:noProof w:val="0"/>
          <w:sz w:val="22"/>
          <w:szCs w:val="22"/>
          <w:lang w:eastAsia="zh-CN"/>
        </w:rPr>
        <w:t>February 21</w:t>
      </w:r>
      <w:r w:rsidR="00A723E0" w:rsidRPr="00F55326">
        <w:rPr>
          <w:rFonts w:eastAsiaTheme="minorEastAsia" w:cs="Arial"/>
          <w:bCs/>
          <w:noProof w:val="0"/>
          <w:sz w:val="22"/>
          <w:szCs w:val="22"/>
          <w:vertAlign w:val="superscript"/>
          <w:lang w:eastAsia="zh-CN"/>
        </w:rPr>
        <w:t>st</w:t>
      </w:r>
      <w:r w:rsidR="00A723E0" w:rsidRPr="00F55326">
        <w:rPr>
          <w:rFonts w:eastAsiaTheme="minorEastAsia" w:cs="Arial"/>
          <w:bCs/>
          <w:noProof w:val="0"/>
          <w:sz w:val="22"/>
          <w:szCs w:val="22"/>
          <w:lang w:eastAsia="zh-CN"/>
        </w:rPr>
        <w:t>- March 3</w:t>
      </w:r>
      <w:r w:rsidR="00A723E0" w:rsidRPr="00F55326">
        <w:rPr>
          <w:rFonts w:eastAsiaTheme="minorEastAsia" w:cs="Arial"/>
          <w:bCs/>
          <w:noProof w:val="0"/>
          <w:sz w:val="22"/>
          <w:szCs w:val="22"/>
          <w:vertAlign w:val="superscript"/>
          <w:lang w:eastAsia="zh-CN"/>
        </w:rPr>
        <w:t>rd</w:t>
      </w:r>
      <w:r w:rsidR="00A723E0" w:rsidRPr="00F55326">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2B736E">
        <w:rPr>
          <w:rFonts w:eastAsiaTheme="minorEastAsia" w:cs="Arial"/>
          <w:bCs/>
          <w:noProof w:val="0"/>
          <w:sz w:val="22"/>
          <w:szCs w:val="22"/>
          <w:lang w:eastAsia="zh-CN"/>
        </w:rPr>
        <w:t>2</w:t>
      </w:r>
    </w:p>
    <w:p w14:paraId="7F354867" w14:textId="35E29E6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395C45" w:rsidRPr="00395C45">
        <w:rPr>
          <w:rFonts w:eastAsiaTheme="minorEastAsia" w:cs="Arial"/>
          <w:bCs/>
          <w:noProof w:val="0"/>
          <w:sz w:val="22"/>
          <w:szCs w:val="22"/>
          <w:lang w:eastAsia="zh-CN"/>
        </w:rPr>
        <w:t>10</w:t>
      </w:r>
      <w:r w:rsidR="00476255" w:rsidRPr="00395C45">
        <w:rPr>
          <w:rFonts w:eastAsiaTheme="minorEastAsia" w:cs="Arial"/>
          <w:bCs/>
          <w:noProof w:val="0"/>
          <w:sz w:val="22"/>
          <w:szCs w:val="22"/>
          <w:lang w:eastAsia="zh-CN"/>
        </w:rPr>
        <w:t>.20.</w:t>
      </w:r>
      <w:r w:rsidR="00CD5C45" w:rsidRPr="00395C45">
        <w:rPr>
          <w:rFonts w:eastAsiaTheme="minorEastAsia" w:cs="Arial"/>
          <w:bCs/>
          <w:noProof w:val="0"/>
          <w:sz w:val="22"/>
          <w:szCs w:val="22"/>
          <w:lang w:eastAsia="zh-CN"/>
        </w:rPr>
        <w:t>3</w:t>
      </w:r>
      <w:r w:rsidR="00476255" w:rsidRPr="00395C45">
        <w:rPr>
          <w:rFonts w:eastAsiaTheme="minorEastAsia" w:cs="Arial"/>
          <w:bCs/>
          <w:noProof w:val="0"/>
          <w:sz w:val="22"/>
          <w:szCs w:val="22"/>
          <w:lang w:eastAsia="zh-CN"/>
        </w:rPr>
        <w:t>.</w:t>
      </w:r>
      <w:r w:rsidR="00CD5C45" w:rsidRPr="00395C45">
        <w:rPr>
          <w:rFonts w:eastAsiaTheme="minorEastAsia" w:cs="Arial"/>
          <w:bCs/>
          <w:noProof w:val="0"/>
          <w:sz w:val="22"/>
          <w:szCs w:val="22"/>
          <w:lang w:eastAsia="zh-CN"/>
        </w:rPr>
        <w:t>1</w:t>
      </w:r>
      <w:r w:rsidR="00F433DE" w:rsidRPr="00395C45">
        <w:rPr>
          <w:rFonts w:eastAsiaTheme="minorEastAsia" w:cs="Arial"/>
          <w:bCs/>
          <w:noProof w:val="0"/>
          <w:sz w:val="22"/>
          <w:szCs w:val="22"/>
          <w:lang w:eastAsia="zh-CN"/>
        </w:rPr>
        <w:t>.3</w:t>
      </w:r>
    </w:p>
    <w:p w14:paraId="3A2791C7" w14:textId="379AFF98"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1B104A99" w14:textId="7777777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33DE">
        <w:rPr>
          <w:rFonts w:eastAsiaTheme="minorEastAsia" w:cs="Arial"/>
          <w:bCs/>
          <w:noProof w:val="0"/>
          <w:sz w:val="22"/>
          <w:szCs w:val="22"/>
          <w:lang w:eastAsia="zh-CN"/>
        </w:rPr>
        <w:t>UE complexity reduction impact on timing requirements</w:t>
      </w:r>
    </w:p>
    <w:p w14:paraId="5B0A981C"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07A63C8"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3252C1EE" w14:textId="723C26A2" w:rsidR="00A667E7" w:rsidRPr="00D34B64" w:rsidRDefault="002C6490" w:rsidP="004459CB">
      <w:pPr>
        <w:jc w:val="both"/>
      </w:pPr>
      <w:r w:rsidRPr="00D34B64">
        <w:t xml:space="preserve">In this </w:t>
      </w:r>
      <w:r w:rsidR="00B67301" w:rsidRPr="00D34B64">
        <w:t xml:space="preserve">contribution </w:t>
      </w:r>
      <w:r w:rsidR="00D32C5A">
        <w:t xml:space="preserve">paper, we discuss the </w:t>
      </w:r>
      <w:r w:rsidR="00EA73B6">
        <w:t xml:space="preserve">remaining open issues on timing requirements for </w:t>
      </w:r>
      <w:proofErr w:type="spellStart"/>
      <w:r w:rsidR="00EA73B6">
        <w:t>RedCap</w:t>
      </w:r>
      <w:proofErr w:type="spellEnd"/>
      <w:r w:rsidR="00EA73B6">
        <w:t xml:space="preserve"> from the way forward (WF) of the meeting RAN4#101bis-e</w:t>
      </w:r>
      <w:r w:rsidR="00135EEB">
        <w:t xml:space="preserve"> </w:t>
      </w:r>
      <w:r w:rsidR="00135EEB">
        <w:fldChar w:fldCharType="begin"/>
      </w:r>
      <w:r w:rsidR="00135EEB">
        <w:instrText xml:space="preserve"> REF _Ref71639227 \r \h </w:instrText>
      </w:r>
      <w:r w:rsidR="00135EEB">
        <w:fldChar w:fldCharType="separate"/>
      </w:r>
      <w:r w:rsidR="00A70142">
        <w:t>[1]</w:t>
      </w:r>
      <w:r w:rsidR="00135EEB">
        <w:fldChar w:fldCharType="end"/>
      </w:r>
      <w:r w:rsidR="00B67301" w:rsidRPr="00D34B64">
        <w:t xml:space="preserve">: </w:t>
      </w:r>
    </w:p>
    <w:tbl>
      <w:tblPr>
        <w:tblStyle w:val="TableGrid"/>
        <w:tblW w:w="0" w:type="auto"/>
        <w:tblLook w:val="04A0" w:firstRow="1" w:lastRow="0" w:firstColumn="1" w:lastColumn="0" w:noHBand="0" w:noVBand="1"/>
      </w:tblPr>
      <w:tblGrid>
        <w:gridCol w:w="9629"/>
      </w:tblGrid>
      <w:tr w:rsidR="00B67301" w:rsidRPr="00D34B64" w14:paraId="10A4AED5" w14:textId="77777777" w:rsidTr="00B67301">
        <w:tc>
          <w:tcPr>
            <w:tcW w:w="9629" w:type="dxa"/>
          </w:tcPr>
          <w:p w14:paraId="1BA38606" w14:textId="77777777" w:rsidR="00EA73B6" w:rsidRDefault="00EA73B6" w:rsidP="00EA73B6">
            <w:pPr>
              <w:rPr>
                <w:b/>
                <w:color w:val="000000" w:themeColor="text1"/>
                <w:u w:val="single"/>
                <w:lang w:eastAsia="ko-KR"/>
              </w:rPr>
            </w:pPr>
            <w:r>
              <w:rPr>
                <w:b/>
                <w:color w:val="000000" w:themeColor="text1"/>
                <w:u w:val="single"/>
                <w:lang w:eastAsia="ko-KR"/>
              </w:rPr>
              <w:t>Condition for meeting UE transmit timing requirements</w:t>
            </w:r>
          </w:p>
          <w:p w14:paraId="6B594225" w14:textId="77777777" w:rsidR="00EA73B6" w:rsidRDefault="00EA73B6" w:rsidP="00EA73B6">
            <w:pPr>
              <w:rPr>
                <w:bCs/>
                <w:color w:val="000000" w:themeColor="text1"/>
                <w:lang w:eastAsia="ko-KR"/>
              </w:rPr>
            </w:pPr>
            <w:r w:rsidRPr="0068002B">
              <w:rPr>
                <w:bCs/>
                <w:color w:val="000000" w:themeColor="text1"/>
                <w:lang w:eastAsia="ko-KR"/>
              </w:rPr>
              <w:t xml:space="preserve">Redcap UE should meet the existing </w:t>
            </w:r>
            <w:proofErr w:type="spellStart"/>
            <w:r w:rsidRPr="0068002B">
              <w:rPr>
                <w:bCs/>
                <w:color w:val="000000" w:themeColor="text1"/>
                <w:lang w:eastAsia="ko-KR"/>
              </w:rPr>
              <w:t>Te</w:t>
            </w:r>
            <w:proofErr w:type="spellEnd"/>
            <w:r w:rsidRPr="0068002B">
              <w:rPr>
                <w:bCs/>
                <w:color w:val="000000" w:themeColor="text1"/>
                <w:lang w:eastAsia="ko-KR"/>
              </w:rPr>
              <w:t xml:space="preserve"> and </w:t>
            </w:r>
            <w:proofErr w:type="spellStart"/>
            <w:r w:rsidRPr="0068002B">
              <w:rPr>
                <w:bCs/>
                <w:color w:val="000000" w:themeColor="text1"/>
                <w:lang w:eastAsia="ko-KR"/>
              </w:rPr>
              <w:t>Tq</w:t>
            </w:r>
            <w:proofErr w:type="spellEnd"/>
            <w:r w:rsidRPr="0068002B">
              <w:rPr>
                <w:bCs/>
                <w:color w:val="000000" w:themeColor="text1"/>
                <w:lang w:eastAsia="ko-KR"/>
              </w:rPr>
              <w:t xml:space="preserve"> requirements provided that the SSB is available at the UE at least once every 160 </w:t>
            </w:r>
            <w:proofErr w:type="spellStart"/>
            <w:r w:rsidRPr="0068002B">
              <w:rPr>
                <w:bCs/>
                <w:color w:val="000000" w:themeColor="text1"/>
                <w:lang w:eastAsia="ko-KR"/>
              </w:rPr>
              <w:t>ms</w:t>
            </w:r>
            <w:proofErr w:type="spellEnd"/>
            <w:r w:rsidRPr="0068002B">
              <w:rPr>
                <w:bCs/>
                <w:color w:val="000000" w:themeColor="text1"/>
                <w:lang w:eastAsia="ko-KR"/>
              </w:rPr>
              <w:t xml:space="preserve"> is agreeable: </w:t>
            </w:r>
          </w:p>
          <w:p w14:paraId="5A4B8335" w14:textId="77777777" w:rsidR="00EA73B6" w:rsidRPr="00EA73B6" w:rsidRDefault="00EA73B6" w:rsidP="00EA73B6">
            <w:pPr>
              <w:pStyle w:val="ListParagraph"/>
              <w:numPr>
                <w:ilvl w:val="1"/>
                <w:numId w:val="29"/>
              </w:numPr>
              <w:spacing w:after="120"/>
              <w:ind w:left="1440"/>
              <w:contextualSpacing w:val="0"/>
              <w:rPr>
                <w:rFonts w:eastAsia="SimSun"/>
                <w:b/>
                <w:bCs/>
                <w:color w:val="000000" w:themeColor="text1"/>
                <w:szCs w:val="24"/>
              </w:rPr>
            </w:pPr>
            <w:r w:rsidRPr="00EA73B6">
              <w:rPr>
                <w:rFonts w:eastAsia="SimSun"/>
                <w:b/>
                <w:bCs/>
                <w:color w:val="000000" w:themeColor="text1"/>
                <w:szCs w:val="24"/>
              </w:rPr>
              <w:t xml:space="preserve">Option 1 (E///, HW, CMCC, </w:t>
            </w:r>
            <w:proofErr w:type="spellStart"/>
            <w:proofErr w:type="gramStart"/>
            <w:r w:rsidRPr="00EA73B6">
              <w:rPr>
                <w:rFonts w:eastAsia="SimSun"/>
                <w:b/>
                <w:bCs/>
                <w:color w:val="000000" w:themeColor="text1"/>
                <w:szCs w:val="24"/>
              </w:rPr>
              <w:t>NOkia</w:t>
            </w:r>
            <w:proofErr w:type="spellEnd"/>
            <w:r w:rsidRPr="00EA73B6">
              <w:rPr>
                <w:rFonts w:eastAsia="SimSun"/>
                <w:b/>
                <w:bCs/>
                <w:color w:val="000000" w:themeColor="text1"/>
                <w:szCs w:val="24"/>
              </w:rPr>
              <w:t xml:space="preserve"> )</w:t>
            </w:r>
            <w:proofErr w:type="gramEnd"/>
            <w:r w:rsidRPr="00EA73B6">
              <w:rPr>
                <w:rFonts w:eastAsia="SimSun"/>
                <w:b/>
                <w:bCs/>
                <w:color w:val="000000" w:themeColor="text1"/>
                <w:szCs w:val="24"/>
              </w:rPr>
              <w:t xml:space="preserve">: </w:t>
            </w:r>
            <w:r w:rsidRPr="00EA73B6">
              <w:rPr>
                <w:rFonts w:eastAsia="SimSun"/>
                <w:color w:val="000000" w:themeColor="text1"/>
                <w:szCs w:val="24"/>
              </w:rPr>
              <w:t>SSB refers to CD-SSB or any of CS- and NCD-SSB</w:t>
            </w:r>
          </w:p>
          <w:p w14:paraId="1DF570EE" w14:textId="47009D8B" w:rsidR="00EA73B6" w:rsidRPr="00EA73B6" w:rsidRDefault="00EA73B6" w:rsidP="00EA73B6">
            <w:pPr>
              <w:pStyle w:val="ListParagraph"/>
              <w:numPr>
                <w:ilvl w:val="1"/>
                <w:numId w:val="29"/>
              </w:numPr>
              <w:spacing w:after="120"/>
              <w:ind w:left="1440"/>
              <w:contextualSpacing w:val="0"/>
              <w:rPr>
                <w:rFonts w:eastAsia="SimSun"/>
                <w:b/>
                <w:bCs/>
                <w:color w:val="000000" w:themeColor="text1"/>
                <w:szCs w:val="24"/>
              </w:rPr>
            </w:pPr>
            <w:r w:rsidRPr="00EA73B6">
              <w:rPr>
                <w:rFonts w:eastAsia="SimSun"/>
                <w:b/>
                <w:bCs/>
                <w:color w:val="000000" w:themeColor="text1"/>
                <w:szCs w:val="24"/>
              </w:rPr>
              <w:t xml:space="preserve">Option 2 (Apple, QC): </w:t>
            </w:r>
            <w:r w:rsidRPr="00EA73B6">
              <w:rPr>
                <w:rFonts w:eastAsia="SimSun"/>
                <w:color w:val="000000" w:themeColor="text1"/>
                <w:szCs w:val="24"/>
              </w:rPr>
              <w:t xml:space="preserve">SSB </w:t>
            </w:r>
            <w:proofErr w:type="gramStart"/>
            <w:r w:rsidRPr="00EA73B6">
              <w:rPr>
                <w:rFonts w:eastAsia="SimSun"/>
                <w:color w:val="000000" w:themeColor="text1"/>
                <w:szCs w:val="24"/>
              </w:rPr>
              <w:t>has to</w:t>
            </w:r>
            <w:proofErr w:type="gramEnd"/>
            <w:r w:rsidRPr="00EA73B6">
              <w:rPr>
                <w:rFonts w:eastAsia="SimSun"/>
                <w:color w:val="000000" w:themeColor="text1"/>
                <w:szCs w:val="24"/>
              </w:rPr>
              <w:t xml:space="preserve"> be in active BWP</w:t>
            </w:r>
          </w:p>
          <w:p w14:paraId="6BFA2AC8" w14:textId="77777777" w:rsidR="00EA73B6" w:rsidRPr="009B3F12" w:rsidRDefault="00EA73B6" w:rsidP="00EA73B6">
            <w:pPr>
              <w:pStyle w:val="ListParagraph"/>
              <w:numPr>
                <w:ilvl w:val="1"/>
                <w:numId w:val="29"/>
              </w:numPr>
              <w:spacing w:after="120"/>
              <w:ind w:left="1440"/>
              <w:contextualSpacing w:val="0"/>
              <w:rPr>
                <w:color w:val="000000" w:themeColor="text1"/>
                <w:lang w:eastAsia="ko-KR"/>
              </w:rPr>
            </w:pPr>
            <w:r w:rsidRPr="00EA73B6">
              <w:rPr>
                <w:rFonts w:eastAsia="SimSun"/>
                <w:b/>
                <w:bCs/>
                <w:color w:val="000000" w:themeColor="text1"/>
                <w:szCs w:val="24"/>
              </w:rPr>
              <w:t>Option 3</w:t>
            </w:r>
            <w:r w:rsidRPr="009B3F12">
              <w:rPr>
                <w:rFonts w:eastAsia="SimSun"/>
                <w:b/>
                <w:bCs/>
                <w:color w:val="000000" w:themeColor="text1"/>
                <w:szCs w:val="24"/>
              </w:rPr>
              <w:t xml:space="preserve"> (MTK): </w:t>
            </w:r>
            <w:r w:rsidRPr="009B3F12">
              <w:rPr>
                <w:rFonts w:eastAsia="SimSun"/>
                <w:color w:val="000000" w:themeColor="text1"/>
                <w:szCs w:val="24"/>
              </w:rPr>
              <w:t xml:space="preserve">SSB refers to both CD-SSB and NCD-SSB and SSB shall be in the active BWP. </w:t>
            </w:r>
          </w:p>
          <w:p w14:paraId="77483011" w14:textId="77777777" w:rsidR="00EA73B6" w:rsidRDefault="00EA73B6" w:rsidP="00EA73B6">
            <w:pPr>
              <w:spacing w:after="120"/>
              <w:rPr>
                <w:rFonts w:eastAsia="SimSun"/>
                <w:color w:val="000000" w:themeColor="text1"/>
                <w:szCs w:val="24"/>
              </w:rPr>
            </w:pPr>
          </w:p>
          <w:p w14:paraId="2768EE4B" w14:textId="77777777" w:rsidR="00EA73B6" w:rsidRDefault="00EA73B6" w:rsidP="00EA73B6">
            <w:pPr>
              <w:rPr>
                <w:b/>
                <w:color w:val="000000" w:themeColor="text1"/>
                <w:u w:val="single"/>
                <w:lang w:eastAsia="ko-KR"/>
              </w:rPr>
            </w:pPr>
            <w:r>
              <w:rPr>
                <w:b/>
                <w:color w:val="000000" w:themeColor="text1"/>
                <w:u w:val="single"/>
                <w:lang w:eastAsia="ko-KR"/>
              </w:rPr>
              <w:t xml:space="preserve">Whether CSI-RS/TRS can be used for meeting the timing requirements </w:t>
            </w:r>
          </w:p>
          <w:p w14:paraId="7F8A7F4B" w14:textId="77777777" w:rsidR="00EA73B6" w:rsidRPr="00C34D2D" w:rsidRDefault="00EA73B6" w:rsidP="00EA73B6">
            <w:pPr>
              <w:pStyle w:val="ListParagraph"/>
              <w:numPr>
                <w:ilvl w:val="1"/>
                <w:numId w:val="29"/>
              </w:numPr>
              <w:spacing w:after="120"/>
              <w:ind w:left="1440"/>
              <w:contextualSpacing w:val="0"/>
              <w:rPr>
                <w:rFonts w:eastAsia="SimSun"/>
                <w:color w:val="000000" w:themeColor="text1"/>
                <w:szCs w:val="24"/>
              </w:rPr>
            </w:pPr>
            <w:r>
              <w:rPr>
                <w:rFonts w:eastAsia="SimSun"/>
                <w:b/>
                <w:bCs/>
                <w:color w:val="000000" w:themeColor="text1"/>
                <w:szCs w:val="24"/>
              </w:rPr>
              <w:t>Option 1 (Xiaomi, MTK, OPPO, Nokia, QC, vivo, Xiaomi, Apple, MTK, E///):</w:t>
            </w:r>
            <w:r>
              <w:rPr>
                <w:rFonts w:eastAsia="SimSun"/>
                <w:color w:val="000000" w:themeColor="text1"/>
                <w:szCs w:val="24"/>
              </w:rPr>
              <w:t xml:space="preserve"> </w:t>
            </w:r>
            <w:r>
              <w:rPr>
                <w:rFonts w:eastAsia="SimSun"/>
                <w:color w:val="000000" w:themeColor="text1"/>
                <w:szCs w:val="24"/>
              </w:rPr>
              <w:tab/>
            </w:r>
            <w:r>
              <w:rPr>
                <w:color w:val="000000" w:themeColor="text1"/>
              </w:rPr>
              <w:t>CSI-RS/TRS is not needed to acquire the reference cell timing in Rel-17.</w:t>
            </w:r>
          </w:p>
          <w:p w14:paraId="7F426E75" w14:textId="77777777" w:rsidR="00EA73B6" w:rsidRPr="00C34D2D" w:rsidRDefault="00EA73B6" w:rsidP="00EA73B6">
            <w:pPr>
              <w:pStyle w:val="ListParagraph"/>
              <w:numPr>
                <w:ilvl w:val="1"/>
                <w:numId w:val="29"/>
              </w:numPr>
              <w:spacing w:after="120"/>
              <w:ind w:left="1440"/>
              <w:contextualSpacing w:val="0"/>
              <w:rPr>
                <w:rFonts w:eastAsia="SimSun"/>
                <w:color w:val="000000" w:themeColor="text1"/>
                <w:szCs w:val="24"/>
              </w:rPr>
            </w:pPr>
            <w:r>
              <w:rPr>
                <w:rFonts w:eastAsia="SimSun"/>
                <w:b/>
                <w:bCs/>
                <w:color w:val="000000" w:themeColor="text1"/>
                <w:szCs w:val="24"/>
              </w:rPr>
              <w:t>Option 2 (HW, CMCC):</w:t>
            </w:r>
          </w:p>
          <w:p w14:paraId="3294756B" w14:textId="77777777" w:rsidR="00EA73B6" w:rsidRPr="00C34D2D" w:rsidRDefault="00EA73B6" w:rsidP="00EA73B6">
            <w:pPr>
              <w:pStyle w:val="ListParagraph"/>
              <w:numPr>
                <w:ilvl w:val="2"/>
                <w:numId w:val="29"/>
              </w:numPr>
              <w:spacing w:after="120"/>
              <w:contextualSpacing w:val="0"/>
              <w:rPr>
                <w:rFonts w:eastAsia="SimSun"/>
                <w:color w:val="000000" w:themeColor="text1"/>
                <w:szCs w:val="24"/>
              </w:rPr>
            </w:pPr>
            <w:r w:rsidRPr="00C34D2D">
              <w:rPr>
                <w:rFonts w:eastAsia="Yu Mincho"/>
                <w:bCs/>
              </w:rPr>
              <w:t xml:space="preserve">CSI-RS can be used for </w:t>
            </w:r>
            <w:proofErr w:type="spellStart"/>
            <w:r w:rsidRPr="00C34D2D">
              <w:rPr>
                <w:rFonts w:eastAsia="Yu Mincho"/>
                <w:bCs/>
              </w:rPr>
              <w:t>RedCap</w:t>
            </w:r>
            <w:proofErr w:type="spellEnd"/>
            <w:r w:rsidRPr="00C34D2D">
              <w:rPr>
                <w:rFonts w:eastAsia="Yu Mincho"/>
                <w:bCs/>
              </w:rPr>
              <w:t xml:space="preserve"> UEs to acquire the reference cell timing depending on UE capability.</w:t>
            </w:r>
          </w:p>
          <w:p w14:paraId="12EC5C7C" w14:textId="73748860" w:rsidR="00B67301" w:rsidRPr="00EA73B6" w:rsidRDefault="00EA73B6" w:rsidP="00EA73B6">
            <w:pPr>
              <w:pStyle w:val="ListParagraph"/>
              <w:numPr>
                <w:ilvl w:val="2"/>
                <w:numId w:val="29"/>
              </w:numPr>
              <w:spacing w:after="120"/>
              <w:contextualSpacing w:val="0"/>
              <w:rPr>
                <w:rFonts w:eastAsia="SimSun"/>
                <w:color w:val="000000" w:themeColor="text1"/>
                <w:szCs w:val="24"/>
              </w:rPr>
            </w:pPr>
            <w:r w:rsidRPr="00C34D2D">
              <w:rPr>
                <w:rFonts w:eastAsia="Yu Mincho"/>
                <w:bCs/>
              </w:rPr>
              <w:t>No CSI-RS based timing requirements are defined the CSI-RS in R17.</w:t>
            </w:r>
          </w:p>
        </w:tc>
      </w:tr>
    </w:tbl>
    <w:p w14:paraId="18D3D42F" w14:textId="58A0C6BB"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w:t>
      </w:r>
      <w:r w:rsidR="00E14D41">
        <w:rPr>
          <w:rFonts w:ascii="Arial" w:hAnsi="Arial" w:cs="Arial"/>
        </w:rPr>
        <w:t xml:space="preserve">timing requirements </w:t>
      </w:r>
    </w:p>
    <w:p w14:paraId="117FC866" w14:textId="76A2F381" w:rsidR="00176C07" w:rsidRPr="00176C07" w:rsidRDefault="00176C07" w:rsidP="00176C07">
      <w:r>
        <w:t xml:space="preserve">This section provides discussion on </w:t>
      </w:r>
      <w:r w:rsidR="00EA73B6">
        <w:t>the remaining open issues from timing requirements</w:t>
      </w:r>
      <w:r>
        <w:t>.</w:t>
      </w:r>
    </w:p>
    <w:p w14:paraId="6E37A2CE" w14:textId="6B7C149F" w:rsidR="00774F7E" w:rsidRDefault="00EA73B6" w:rsidP="00E81BF5">
      <w:pPr>
        <w:pStyle w:val="Heading1"/>
        <w:numPr>
          <w:ilvl w:val="1"/>
          <w:numId w:val="1"/>
        </w:numPr>
        <w:jc w:val="both"/>
        <w:rPr>
          <w:rFonts w:ascii="Arial" w:hAnsi="Arial" w:cs="Arial"/>
        </w:rPr>
      </w:pPr>
      <w:r w:rsidRPr="00EA73B6">
        <w:rPr>
          <w:rFonts w:ascii="Arial" w:hAnsi="Arial" w:cs="Arial"/>
        </w:rPr>
        <w:t>Condition for meeting UE transmit timing requirements</w:t>
      </w:r>
    </w:p>
    <w:p w14:paraId="676DAA0D" w14:textId="3619928D" w:rsidR="00D21654" w:rsidRDefault="00171E46" w:rsidP="009D0A68">
      <w:pPr>
        <w:jc w:val="both"/>
      </w:pPr>
      <w:r>
        <w:t xml:space="preserve">Given that NCD-SSB is supported by </w:t>
      </w:r>
      <w:proofErr w:type="spellStart"/>
      <w:r>
        <w:t>RedCap</w:t>
      </w:r>
      <w:proofErr w:type="spellEnd"/>
      <w:r>
        <w:t xml:space="preserve"> UE, hence the RAN4 requirements should be adapted to capture this new feature</w:t>
      </w:r>
      <w:r w:rsidR="00E14D41">
        <w:t>.</w:t>
      </w:r>
      <w:r>
        <w:t xml:space="preserve"> Furthermore, it is necessary to capture that the SSB (either CD-SSB or NCD-SSB) </w:t>
      </w:r>
      <w:proofErr w:type="gramStart"/>
      <w:r>
        <w:t>has to</w:t>
      </w:r>
      <w:proofErr w:type="gramEnd"/>
      <w:r>
        <w:t xml:space="preserve"> be in the active BWP. Now, the provided options 1 and 2 in the above open issues are not contradicting each other and in fact these two options shall be combined in a single option as given in option 3. Therefore, we support option 3 and option 2 because these options specify that the SSB </w:t>
      </w:r>
      <w:proofErr w:type="gramStart"/>
      <w:r>
        <w:t>has to</w:t>
      </w:r>
      <w:proofErr w:type="gramEnd"/>
      <w:r>
        <w:t xml:space="preserve"> be in active BWP.</w:t>
      </w:r>
    </w:p>
    <w:p w14:paraId="7521A03E" w14:textId="4C765933" w:rsidR="00E24B04" w:rsidRDefault="00171E46" w:rsidP="00246EEB">
      <w:pPr>
        <w:pStyle w:val="ListParagraph"/>
        <w:numPr>
          <w:ilvl w:val="0"/>
          <w:numId w:val="18"/>
        </w:numPr>
        <w:spacing w:after="180"/>
        <w:contextualSpacing w:val="0"/>
        <w:jc w:val="both"/>
        <w:rPr>
          <w:rFonts w:cstheme="minorHAnsi"/>
          <w:b/>
          <w:lang w:eastAsia="ko-KR"/>
        </w:rPr>
      </w:pPr>
      <w:bookmarkStart w:id="0" w:name="_Ref78985672"/>
      <w:r>
        <w:rPr>
          <w:rFonts w:cstheme="minorHAnsi"/>
          <w:b/>
          <w:lang w:eastAsia="ko-KR"/>
        </w:rPr>
        <w:t>Option 1 and 2 are not contradicting each other and both shall be captured as in option 3</w:t>
      </w:r>
      <w:r w:rsidR="00E24B04" w:rsidRPr="00D34B64">
        <w:rPr>
          <w:rFonts w:cstheme="minorHAnsi"/>
          <w:b/>
          <w:lang w:eastAsia="ko-KR"/>
        </w:rPr>
        <w:t>.</w:t>
      </w:r>
      <w:bookmarkEnd w:id="0"/>
    </w:p>
    <w:p w14:paraId="260D5D77" w14:textId="2829FCB1" w:rsidR="00DD4FB3" w:rsidRPr="00171E46" w:rsidRDefault="00171E46" w:rsidP="001B1E58">
      <w:pPr>
        <w:pStyle w:val="ListParagraph"/>
        <w:numPr>
          <w:ilvl w:val="0"/>
          <w:numId w:val="19"/>
        </w:numPr>
        <w:spacing w:after="180"/>
        <w:contextualSpacing w:val="0"/>
        <w:jc w:val="both"/>
        <w:rPr>
          <w:rFonts w:ascii="Times New Roman" w:hAnsi="Times New Roman" w:cs="Times New Roman"/>
          <w:b/>
          <w:sz w:val="20"/>
          <w:szCs w:val="20"/>
        </w:rPr>
      </w:pPr>
      <w:bookmarkStart w:id="1" w:name="_Ref78920219"/>
      <w:r>
        <w:rPr>
          <w:rFonts w:cstheme="minorHAnsi"/>
          <w:b/>
          <w:lang w:eastAsia="ko-KR"/>
        </w:rPr>
        <w:t>Support Option 2</w:t>
      </w:r>
      <w:r w:rsidRPr="00171E46">
        <w:rPr>
          <w:rFonts w:cstheme="minorHAnsi"/>
          <w:b/>
          <w:lang w:eastAsia="ko-KR"/>
        </w:rPr>
        <w:t xml:space="preserve">: </w:t>
      </w:r>
      <w:r w:rsidRPr="00171E46">
        <w:rPr>
          <w:rFonts w:eastAsia="SimSun"/>
          <w:b/>
          <w:color w:val="000000" w:themeColor="text1"/>
          <w:szCs w:val="24"/>
        </w:rPr>
        <w:t xml:space="preserve">SSB </w:t>
      </w:r>
      <w:proofErr w:type="gramStart"/>
      <w:r w:rsidRPr="00171E46">
        <w:rPr>
          <w:rFonts w:eastAsia="SimSun"/>
          <w:b/>
          <w:color w:val="000000" w:themeColor="text1"/>
          <w:szCs w:val="24"/>
        </w:rPr>
        <w:t>has to</w:t>
      </w:r>
      <w:proofErr w:type="gramEnd"/>
      <w:r w:rsidRPr="00171E46">
        <w:rPr>
          <w:rFonts w:eastAsia="SimSun"/>
          <w:b/>
          <w:color w:val="000000" w:themeColor="text1"/>
          <w:szCs w:val="24"/>
        </w:rPr>
        <w:t xml:space="preserve"> be in active BWP</w:t>
      </w:r>
      <w:r w:rsidR="00CC678C">
        <w:rPr>
          <w:rFonts w:eastAsia="SimSun"/>
          <w:b/>
          <w:color w:val="000000" w:themeColor="text1"/>
          <w:szCs w:val="24"/>
        </w:rPr>
        <w:t>,</w:t>
      </w:r>
      <w:r>
        <w:rPr>
          <w:rFonts w:cstheme="minorHAnsi"/>
          <w:b/>
          <w:lang w:eastAsia="ko-KR"/>
        </w:rPr>
        <w:t xml:space="preserve"> and Option 3</w:t>
      </w:r>
      <w:r w:rsidRPr="00171E46">
        <w:rPr>
          <w:rFonts w:cstheme="minorHAnsi"/>
          <w:b/>
          <w:lang w:eastAsia="ko-KR"/>
        </w:rPr>
        <w:t xml:space="preserve">: </w:t>
      </w:r>
      <w:r w:rsidRPr="00171E46">
        <w:rPr>
          <w:rFonts w:eastAsia="SimSun"/>
          <w:b/>
          <w:color w:val="000000" w:themeColor="text1"/>
          <w:szCs w:val="24"/>
        </w:rPr>
        <w:t>SSB refers to both CD-SSB and NCD-SSB and SSB shall be in the active BWP</w:t>
      </w:r>
      <w:r w:rsidR="00DD4FB3" w:rsidRPr="00171E46">
        <w:rPr>
          <w:rFonts w:cstheme="minorHAnsi"/>
          <w:b/>
          <w:lang w:eastAsia="ko-KR"/>
        </w:rPr>
        <w:t>.</w:t>
      </w:r>
      <w:bookmarkEnd w:id="1"/>
    </w:p>
    <w:p w14:paraId="69C76A48" w14:textId="59A21EFA" w:rsidR="00E81BF5" w:rsidRDefault="00EA73B6" w:rsidP="00E81BF5">
      <w:pPr>
        <w:pStyle w:val="Heading1"/>
        <w:numPr>
          <w:ilvl w:val="1"/>
          <w:numId w:val="1"/>
        </w:numPr>
        <w:jc w:val="both"/>
        <w:rPr>
          <w:rFonts w:ascii="Arial" w:hAnsi="Arial" w:cs="Arial"/>
        </w:rPr>
      </w:pPr>
      <w:r w:rsidRPr="00EA73B6">
        <w:rPr>
          <w:rFonts w:ascii="Arial" w:hAnsi="Arial" w:cs="Arial"/>
        </w:rPr>
        <w:lastRenderedPageBreak/>
        <w:t>Whether CSI-RS/TRS can be used for meeting the timing requirements</w:t>
      </w:r>
    </w:p>
    <w:p w14:paraId="3115F2D7" w14:textId="7390EA13" w:rsidR="00C36F62" w:rsidRDefault="00C36F62" w:rsidP="00667C7F">
      <w:pPr>
        <w:jc w:val="both"/>
      </w:pPr>
      <w:r>
        <w:t>From the WF of the previous meeting</w:t>
      </w:r>
      <w:r w:rsidR="007616E3">
        <w:t xml:space="preserve"> </w:t>
      </w:r>
      <w:r w:rsidR="007616E3">
        <w:fldChar w:fldCharType="begin"/>
      </w:r>
      <w:r w:rsidR="007616E3">
        <w:instrText xml:space="preserve"> REF _Ref94881198 \r \h </w:instrText>
      </w:r>
      <w:r w:rsidR="007616E3">
        <w:fldChar w:fldCharType="separate"/>
      </w:r>
      <w:r w:rsidR="00A70142">
        <w:t>[1]</w:t>
      </w:r>
      <w:r w:rsidR="007616E3">
        <w:fldChar w:fldCharType="end"/>
      </w:r>
      <w:r>
        <w:t xml:space="preserve">, </w:t>
      </w:r>
      <w:r w:rsidR="00667C7F">
        <w:t xml:space="preserve">there is an open issue regarding whether to use CSI-RS when no SSB in active BWP to acquire timing. To our understanding this proposal is not needed </w:t>
      </w:r>
      <w:r w:rsidR="00667C7F" w:rsidRPr="00B222B2">
        <w:t xml:space="preserve">because this feature was not implemented in general 5G NR devices. </w:t>
      </w:r>
      <w:r w:rsidR="00F048D6" w:rsidRPr="00B222B2">
        <w:t xml:space="preserve">In addition, CSI-RS is not a standalone signal as described in clause 9.10.2.5 (excerpt below) and hence it can’t be used for acquiring timing for neighbouring cells. Besides, the TRS signal is sent after the connection is established so it is feasible for fine tracking, however, it can’t be used to acquire initial timing. </w:t>
      </w:r>
      <w:proofErr w:type="spellStart"/>
      <w:r w:rsidR="00F048D6" w:rsidRPr="00B222B2">
        <w:t>There</w:t>
      </w:r>
      <w:r w:rsidR="00A70142">
        <w:t xml:space="preserve"> </w:t>
      </w:r>
      <w:r w:rsidR="00F048D6" w:rsidRPr="00B222B2">
        <w:t>fore</w:t>
      </w:r>
      <w:proofErr w:type="spellEnd"/>
      <w:r w:rsidR="00F048D6" w:rsidRPr="00B222B2">
        <w:t>,</w:t>
      </w:r>
      <w:r w:rsidR="00667C7F" w:rsidRPr="00B222B2">
        <w:t xml:space="preserve"> to our understanding that using CSI-RS/TRS to acquire timing is not feasible.</w:t>
      </w:r>
      <w:r w:rsidR="00667C7F">
        <w:t xml:space="preserve"> </w:t>
      </w:r>
      <w:r w:rsidR="003F0C4B">
        <w:t xml:space="preserve">Thus, we support option 1 from the open issue. </w:t>
      </w:r>
    </w:p>
    <w:tbl>
      <w:tblPr>
        <w:tblStyle w:val="TableGrid"/>
        <w:tblW w:w="0" w:type="auto"/>
        <w:tblLook w:val="04A0" w:firstRow="1" w:lastRow="0" w:firstColumn="1" w:lastColumn="0" w:noHBand="0" w:noVBand="1"/>
      </w:tblPr>
      <w:tblGrid>
        <w:gridCol w:w="9629"/>
      </w:tblGrid>
      <w:tr w:rsidR="006D46BF" w14:paraId="62255BA0" w14:textId="77777777" w:rsidTr="00F84EFE">
        <w:tc>
          <w:tcPr>
            <w:tcW w:w="9629" w:type="dxa"/>
          </w:tcPr>
          <w:p w14:paraId="61F3D453" w14:textId="77777777" w:rsidR="006D46BF" w:rsidRPr="005E044C" w:rsidRDefault="006D46BF" w:rsidP="00F84EFE">
            <w:pPr>
              <w:jc w:val="both"/>
              <w:rPr>
                <w:rFonts w:ascii="Times New Roman" w:hAnsi="Times New Roman" w:cs="Times New Roman"/>
                <w:sz w:val="20"/>
                <w:szCs w:val="20"/>
              </w:rPr>
            </w:pPr>
            <w:r w:rsidRPr="005E044C">
              <w:rPr>
                <w:rFonts w:ascii="Times New Roman" w:hAnsi="Times New Roman" w:cs="Times New Roman"/>
                <w:sz w:val="20"/>
                <w:szCs w:val="20"/>
              </w:rPr>
              <w:t>‘</w:t>
            </w:r>
            <w:r w:rsidRPr="005E044C">
              <w:rPr>
                <w:rFonts w:ascii="Times New Roman" w:hAnsi="Times New Roman" w:cs="Times New Roman"/>
                <w:i/>
                <w:iCs/>
                <w:sz w:val="20"/>
                <w:szCs w:val="20"/>
              </w:rPr>
              <w:t>for a given CSI-RS resource, if the associated SS/PBCH block is configured but not detected by the UE, or if CSI-RS is configured with associated SSB but not QCL-ed to the associated SSB, the UE is not required to monitor the corresponding CSI-RS resource</w:t>
            </w:r>
            <w:r w:rsidRPr="005E044C">
              <w:rPr>
                <w:rFonts w:ascii="Times New Roman" w:hAnsi="Times New Roman" w:cs="Times New Roman"/>
                <w:sz w:val="20"/>
                <w:szCs w:val="20"/>
              </w:rPr>
              <w:t>’</w:t>
            </w:r>
          </w:p>
        </w:tc>
      </w:tr>
    </w:tbl>
    <w:p w14:paraId="166D6F51" w14:textId="53A999A4" w:rsidR="00667C7F" w:rsidRPr="003F0C4B" w:rsidRDefault="00667C7F" w:rsidP="00667C7F">
      <w:pPr>
        <w:pStyle w:val="ListParagraph"/>
        <w:numPr>
          <w:ilvl w:val="0"/>
          <w:numId w:val="19"/>
        </w:numPr>
        <w:spacing w:after="180"/>
        <w:contextualSpacing w:val="0"/>
        <w:jc w:val="both"/>
        <w:rPr>
          <w:rFonts w:ascii="Times New Roman" w:hAnsi="Times New Roman" w:cs="Times New Roman"/>
          <w:sz w:val="20"/>
          <w:szCs w:val="20"/>
        </w:rPr>
      </w:pPr>
      <w:bookmarkStart w:id="2" w:name="_Ref92697834"/>
      <w:r>
        <w:rPr>
          <w:rFonts w:cstheme="minorHAnsi"/>
          <w:b/>
          <w:lang w:eastAsia="ko-KR"/>
        </w:rPr>
        <w:t xml:space="preserve">Don’t support the use of CSI-RS/TRS to acquire the reference cell timing in </w:t>
      </w:r>
      <w:proofErr w:type="spellStart"/>
      <w:r>
        <w:rPr>
          <w:rFonts w:cstheme="minorHAnsi"/>
          <w:b/>
          <w:lang w:eastAsia="ko-KR"/>
        </w:rPr>
        <w:t>RedCap</w:t>
      </w:r>
      <w:proofErr w:type="spellEnd"/>
      <w:r>
        <w:rPr>
          <w:rFonts w:cstheme="minorHAnsi"/>
          <w:b/>
          <w:lang w:eastAsia="ko-KR"/>
        </w:rPr>
        <w:t xml:space="preserve"> UEs.</w:t>
      </w:r>
      <w:bookmarkEnd w:id="2"/>
      <w:r>
        <w:rPr>
          <w:rFonts w:cstheme="minorHAnsi"/>
          <w:b/>
          <w:lang w:eastAsia="ko-KR"/>
        </w:rPr>
        <w:t xml:space="preserve"> </w:t>
      </w:r>
    </w:p>
    <w:p w14:paraId="2C781C28" w14:textId="7F2D77AB" w:rsidR="003F0C4B" w:rsidRPr="00E14D41" w:rsidRDefault="003F0C4B" w:rsidP="00667C7F">
      <w:pPr>
        <w:pStyle w:val="ListParagraph"/>
        <w:numPr>
          <w:ilvl w:val="0"/>
          <w:numId w:val="19"/>
        </w:numPr>
        <w:spacing w:after="180"/>
        <w:contextualSpacing w:val="0"/>
        <w:jc w:val="both"/>
        <w:rPr>
          <w:rFonts w:ascii="Times New Roman" w:hAnsi="Times New Roman" w:cs="Times New Roman"/>
          <w:sz w:val="20"/>
          <w:szCs w:val="20"/>
        </w:rPr>
      </w:pPr>
      <w:bookmarkStart w:id="3" w:name="_Ref94882343"/>
      <w:r>
        <w:rPr>
          <w:rFonts w:cstheme="minorHAnsi"/>
          <w:b/>
          <w:lang w:eastAsia="ko-KR"/>
        </w:rPr>
        <w:t xml:space="preserve">Support Option 1: </w:t>
      </w:r>
      <w:r w:rsidRPr="003F0C4B">
        <w:rPr>
          <w:rFonts w:cstheme="minorHAnsi"/>
          <w:b/>
          <w:lang w:eastAsia="ko-KR"/>
        </w:rPr>
        <w:t>CSI-RS/TRS is not needed to acquire the reference cell timing in Rel-17</w:t>
      </w:r>
      <w:r>
        <w:rPr>
          <w:rFonts w:cstheme="minorHAnsi"/>
          <w:b/>
          <w:lang w:eastAsia="ko-KR"/>
        </w:rPr>
        <w:t>.</w:t>
      </w:r>
      <w:bookmarkEnd w:id="3"/>
    </w:p>
    <w:p w14:paraId="0D164B1C" w14:textId="63187D3B"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B4C2CD1" w14:textId="77777777" w:rsidR="00D34B64" w:rsidRDefault="00D34B64" w:rsidP="00BB3B06">
      <w:pPr>
        <w:jc w:val="both"/>
      </w:pPr>
      <w:r>
        <w:t xml:space="preserve">In this </w:t>
      </w:r>
      <w:r w:rsidR="00DB0F9C">
        <w:t xml:space="preserve">contribution, discussion on </w:t>
      </w:r>
      <w:r w:rsidR="00E14D41">
        <w:t>timing</w:t>
      </w:r>
      <w:r w:rsidR="00DB0F9C">
        <w:t xml:space="preserve">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observations</w:t>
      </w:r>
      <w:r w:rsidR="00135EEB">
        <w:t xml:space="preserve">: </w:t>
      </w:r>
    </w:p>
    <w:p w14:paraId="246017E2" w14:textId="63C7D906" w:rsidR="00B6624B" w:rsidRDefault="00B6624B" w:rsidP="001D32F1">
      <w:pPr>
        <w:jc w:val="both"/>
        <w:rPr>
          <w:b/>
        </w:rPr>
      </w:pPr>
      <w:r w:rsidRPr="004B4F2B">
        <w:rPr>
          <w:b/>
        </w:rPr>
        <w:fldChar w:fldCharType="begin"/>
      </w:r>
      <w:r w:rsidRPr="004B4F2B">
        <w:rPr>
          <w:b/>
        </w:rPr>
        <w:instrText xml:space="preserve"> REF _Ref78985672 \r \h </w:instrText>
      </w:r>
      <w:r w:rsidR="004B4F2B">
        <w:rPr>
          <w:b/>
        </w:rPr>
        <w:instrText xml:space="preserve"> \* MERGEFORMAT </w:instrText>
      </w:r>
      <w:r w:rsidRPr="004B4F2B">
        <w:rPr>
          <w:b/>
        </w:rPr>
      </w:r>
      <w:r w:rsidRPr="004B4F2B">
        <w:rPr>
          <w:b/>
        </w:rPr>
        <w:fldChar w:fldCharType="separate"/>
      </w:r>
      <w:r w:rsidR="00A70142">
        <w:rPr>
          <w:b/>
        </w:rPr>
        <w:t>Observation 1:</w:t>
      </w:r>
      <w:r w:rsidRPr="004B4F2B">
        <w:rPr>
          <w:b/>
        </w:rPr>
        <w:fldChar w:fldCharType="end"/>
      </w:r>
      <w:r w:rsidRPr="004B4F2B">
        <w:rPr>
          <w:b/>
        </w:rPr>
        <w:t xml:space="preserve"> </w:t>
      </w:r>
      <w:r w:rsidR="00706C63">
        <w:rPr>
          <w:b/>
        </w:rPr>
        <w:fldChar w:fldCharType="begin"/>
      </w:r>
      <w:r w:rsidR="00706C63">
        <w:rPr>
          <w:b/>
        </w:rPr>
        <w:instrText xml:space="preserve"> REF _Ref78985672 \h </w:instrText>
      </w:r>
      <w:r w:rsidR="00706C63">
        <w:rPr>
          <w:b/>
        </w:rPr>
      </w:r>
      <w:r w:rsidR="00706C63">
        <w:rPr>
          <w:b/>
        </w:rPr>
        <w:fldChar w:fldCharType="separate"/>
      </w:r>
      <w:r w:rsidR="00A70142">
        <w:rPr>
          <w:rFonts w:cstheme="minorHAnsi"/>
          <w:b/>
          <w:lang w:eastAsia="ko-KR"/>
        </w:rPr>
        <w:t>Option 1 and 2 are not contradicting each other and both shall be captured as in option 3</w:t>
      </w:r>
      <w:r w:rsidR="00A70142" w:rsidRPr="00D34B64">
        <w:rPr>
          <w:rFonts w:cstheme="minorHAnsi"/>
          <w:b/>
          <w:lang w:eastAsia="ko-KR"/>
        </w:rPr>
        <w:t>.</w:t>
      </w:r>
      <w:r w:rsidR="00706C63">
        <w:rPr>
          <w:b/>
        </w:rPr>
        <w:fldChar w:fldCharType="end"/>
      </w:r>
    </w:p>
    <w:p w14:paraId="6678B771" w14:textId="77777777" w:rsidR="00B6624B" w:rsidRDefault="00B6624B" w:rsidP="00BB3B06">
      <w:pPr>
        <w:jc w:val="both"/>
      </w:pPr>
      <w:r>
        <w:t xml:space="preserve">Also, we have the following proposals: </w:t>
      </w:r>
    </w:p>
    <w:p w14:paraId="4022477D" w14:textId="17BBB895" w:rsidR="009167EC" w:rsidRDefault="009167EC" w:rsidP="001D32F1">
      <w:pPr>
        <w:jc w:val="both"/>
        <w:rPr>
          <w:b/>
        </w:rPr>
      </w:pPr>
      <w:r w:rsidRPr="009167EC">
        <w:rPr>
          <w:b/>
        </w:rPr>
        <w:fldChar w:fldCharType="begin"/>
      </w:r>
      <w:r w:rsidRPr="009167EC">
        <w:rPr>
          <w:b/>
        </w:rPr>
        <w:instrText xml:space="preserve"> REF _Ref78920219 \r \h </w:instrText>
      </w:r>
      <w:r>
        <w:rPr>
          <w:b/>
        </w:rPr>
        <w:instrText xml:space="preserve"> \* MERGEFORMAT </w:instrText>
      </w:r>
      <w:r w:rsidRPr="009167EC">
        <w:rPr>
          <w:b/>
        </w:rPr>
      </w:r>
      <w:r w:rsidRPr="009167EC">
        <w:rPr>
          <w:b/>
        </w:rPr>
        <w:fldChar w:fldCharType="separate"/>
      </w:r>
      <w:r w:rsidR="00A70142">
        <w:rPr>
          <w:b/>
        </w:rPr>
        <w:t>Proposal 1:</w:t>
      </w:r>
      <w:r w:rsidRPr="009167EC">
        <w:rPr>
          <w:b/>
        </w:rPr>
        <w:fldChar w:fldCharType="end"/>
      </w:r>
      <w:r w:rsidRPr="009167EC">
        <w:rPr>
          <w:b/>
        </w:rPr>
        <w:t xml:space="preserve"> </w:t>
      </w:r>
      <w:r w:rsidR="00706C63">
        <w:rPr>
          <w:b/>
        </w:rPr>
        <w:fldChar w:fldCharType="begin"/>
      </w:r>
      <w:r w:rsidR="00706C63">
        <w:rPr>
          <w:b/>
        </w:rPr>
        <w:instrText xml:space="preserve"> REF _Ref78920219 \h </w:instrText>
      </w:r>
      <w:r w:rsidR="00706C63">
        <w:rPr>
          <w:b/>
        </w:rPr>
      </w:r>
      <w:r w:rsidR="00706C63">
        <w:rPr>
          <w:b/>
        </w:rPr>
        <w:fldChar w:fldCharType="separate"/>
      </w:r>
      <w:r w:rsidR="00A70142">
        <w:rPr>
          <w:rFonts w:cstheme="minorHAnsi"/>
          <w:b/>
          <w:lang w:eastAsia="ko-KR"/>
        </w:rPr>
        <w:t>Support Option 2</w:t>
      </w:r>
      <w:r w:rsidR="00A70142" w:rsidRPr="00171E46">
        <w:rPr>
          <w:rFonts w:cstheme="minorHAnsi"/>
          <w:b/>
          <w:lang w:eastAsia="ko-KR"/>
        </w:rPr>
        <w:t xml:space="preserve">: </w:t>
      </w:r>
      <w:r w:rsidR="00A70142" w:rsidRPr="00171E46">
        <w:rPr>
          <w:rFonts w:eastAsia="SimSun"/>
          <w:b/>
          <w:color w:val="000000" w:themeColor="text1"/>
          <w:szCs w:val="24"/>
        </w:rPr>
        <w:t xml:space="preserve">SSB </w:t>
      </w:r>
      <w:proofErr w:type="gramStart"/>
      <w:r w:rsidR="00A70142" w:rsidRPr="00171E46">
        <w:rPr>
          <w:rFonts w:eastAsia="SimSun"/>
          <w:b/>
          <w:color w:val="000000" w:themeColor="text1"/>
          <w:szCs w:val="24"/>
        </w:rPr>
        <w:t>has to</w:t>
      </w:r>
      <w:proofErr w:type="gramEnd"/>
      <w:r w:rsidR="00A70142" w:rsidRPr="00171E46">
        <w:rPr>
          <w:rFonts w:eastAsia="SimSun"/>
          <w:b/>
          <w:color w:val="000000" w:themeColor="text1"/>
          <w:szCs w:val="24"/>
        </w:rPr>
        <w:t xml:space="preserve"> be in active BWP</w:t>
      </w:r>
      <w:r w:rsidR="00A70142">
        <w:rPr>
          <w:rFonts w:eastAsia="SimSun"/>
          <w:b/>
          <w:color w:val="000000" w:themeColor="text1"/>
          <w:szCs w:val="24"/>
        </w:rPr>
        <w:t>,</w:t>
      </w:r>
      <w:r w:rsidR="00A70142">
        <w:rPr>
          <w:rFonts w:cstheme="minorHAnsi"/>
          <w:b/>
          <w:lang w:eastAsia="ko-KR"/>
        </w:rPr>
        <w:t xml:space="preserve"> and Option 3</w:t>
      </w:r>
      <w:r w:rsidR="00A70142" w:rsidRPr="00171E46">
        <w:rPr>
          <w:rFonts w:cstheme="minorHAnsi"/>
          <w:b/>
          <w:lang w:eastAsia="ko-KR"/>
        </w:rPr>
        <w:t xml:space="preserve">: </w:t>
      </w:r>
      <w:r w:rsidR="00A70142" w:rsidRPr="00171E46">
        <w:rPr>
          <w:rFonts w:eastAsia="SimSun"/>
          <w:b/>
          <w:color w:val="000000" w:themeColor="text1"/>
          <w:szCs w:val="24"/>
        </w:rPr>
        <w:t>SSB refers to both CD-SSB and NCD-SSB and SSB shall be in the active BWP</w:t>
      </w:r>
      <w:r w:rsidR="00A70142" w:rsidRPr="00171E46">
        <w:rPr>
          <w:rFonts w:cstheme="minorHAnsi"/>
          <w:b/>
          <w:lang w:eastAsia="ko-KR"/>
        </w:rPr>
        <w:t>.</w:t>
      </w:r>
      <w:r w:rsidR="00706C63">
        <w:rPr>
          <w:b/>
        </w:rPr>
        <w:fldChar w:fldCharType="end"/>
      </w:r>
    </w:p>
    <w:p w14:paraId="584AEEE5" w14:textId="72C51705" w:rsidR="00667C7F" w:rsidRDefault="006D59A0" w:rsidP="001D32F1">
      <w:pPr>
        <w:jc w:val="both"/>
        <w:rPr>
          <w:b/>
        </w:rPr>
      </w:pPr>
      <w:r>
        <w:rPr>
          <w:b/>
        </w:rPr>
        <w:fldChar w:fldCharType="begin"/>
      </w:r>
      <w:r>
        <w:rPr>
          <w:b/>
        </w:rPr>
        <w:instrText xml:space="preserve"> REF _Ref92697834 \n \h </w:instrText>
      </w:r>
      <w:r>
        <w:rPr>
          <w:b/>
        </w:rPr>
      </w:r>
      <w:r>
        <w:rPr>
          <w:b/>
        </w:rPr>
        <w:fldChar w:fldCharType="separate"/>
      </w:r>
      <w:r w:rsidR="00A70142">
        <w:rPr>
          <w:b/>
        </w:rPr>
        <w:t>Proposal 2:</w:t>
      </w:r>
      <w:r>
        <w:rPr>
          <w:b/>
        </w:rPr>
        <w:fldChar w:fldCharType="end"/>
      </w:r>
      <w:r>
        <w:rPr>
          <w:b/>
        </w:rPr>
        <w:t xml:space="preserve"> </w:t>
      </w:r>
      <w:r>
        <w:rPr>
          <w:b/>
        </w:rPr>
        <w:fldChar w:fldCharType="begin"/>
      </w:r>
      <w:r>
        <w:rPr>
          <w:b/>
        </w:rPr>
        <w:instrText xml:space="preserve"> REF _Ref92697834 \h </w:instrText>
      </w:r>
      <w:r>
        <w:rPr>
          <w:b/>
        </w:rPr>
      </w:r>
      <w:r>
        <w:rPr>
          <w:b/>
        </w:rPr>
        <w:fldChar w:fldCharType="separate"/>
      </w:r>
      <w:r w:rsidR="00A70142">
        <w:rPr>
          <w:rFonts w:cstheme="minorHAnsi"/>
          <w:b/>
          <w:lang w:eastAsia="ko-KR"/>
        </w:rPr>
        <w:t xml:space="preserve">Don’t support the use of CSI-RS/TRS to acquire the reference cell timing in </w:t>
      </w:r>
      <w:proofErr w:type="spellStart"/>
      <w:r w:rsidR="00A70142">
        <w:rPr>
          <w:rFonts w:cstheme="minorHAnsi"/>
          <w:b/>
          <w:lang w:eastAsia="ko-KR"/>
        </w:rPr>
        <w:t>RedCap</w:t>
      </w:r>
      <w:proofErr w:type="spellEnd"/>
      <w:r w:rsidR="00A70142">
        <w:rPr>
          <w:rFonts w:cstheme="minorHAnsi"/>
          <w:b/>
          <w:lang w:eastAsia="ko-KR"/>
        </w:rPr>
        <w:t xml:space="preserve"> UEs.</w:t>
      </w:r>
      <w:r>
        <w:rPr>
          <w:b/>
        </w:rPr>
        <w:fldChar w:fldCharType="end"/>
      </w:r>
    </w:p>
    <w:p w14:paraId="58CF18DD" w14:textId="78176AAD" w:rsidR="0081673F" w:rsidRPr="009167EC" w:rsidRDefault="0081673F" w:rsidP="001D32F1">
      <w:pPr>
        <w:jc w:val="both"/>
        <w:rPr>
          <w:b/>
        </w:rPr>
      </w:pPr>
      <w:r>
        <w:rPr>
          <w:b/>
        </w:rPr>
        <w:fldChar w:fldCharType="begin"/>
      </w:r>
      <w:r>
        <w:rPr>
          <w:b/>
        </w:rPr>
        <w:instrText xml:space="preserve"> REF _Ref94882343 \r \h </w:instrText>
      </w:r>
      <w:r>
        <w:rPr>
          <w:b/>
        </w:rPr>
      </w:r>
      <w:r>
        <w:rPr>
          <w:b/>
        </w:rPr>
        <w:fldChar w:fldCharType="separate"/>
      </w:r>
      <w:r w:rsidR="00A70142">
        <w:rPr>
          <w:b/>
        </w:rPr>
        <w:t>Proposal 3:</w:t>
      </w:r>
      <w:r>
        <w:rPr>
          <w:b/>
        </w:rPr>
        <w:fldChar w:fldCharType="end"/>
      </w:r>
      <w:r>
        <w:rPr>
          <w:b/>
        </w:rPr>
        <w:t xml:space="preserve"> </w:t>
      </w:r>
      <w:r>
        <w:rPr>
          <w:b/>
        </w:rPr>
        <w:fldChar w:fldCharType="begin"/>
      </w:r>
      <w:r>
        <w:rPr>
          <w:b/>
        </w:rPr>
        <w:instrText xml:space="preserve"> REF _Ref94882343 \h </w:instrText>
      </w:r>
      <w:r>
        <w:rPr>
          <w:b/>
        </w:rPr>
      </w:r>
      <w:r>
        <w:rPr>
          <w:b/>
        </w:rPr>
        <w:fldChar w:fldCharType="separate"/>
      </w:r>
      <w:r w:rsidR="00A70142">
        <w:rPr>
          <w:rFonts w:cstheme="minorHAnsi"/>
          <w:b/>
          <w:lang w:eastAsia="ko-KR"/>
        </w:rPr>
        <w:t xml:space="preserve">Support Option 1: </w:t>
      </w:r>
      <w:r w:rsidR="00A70142" w:rsidRPr="003F0C4B">
        <w:rPr>
          <w:rFonts w:cstheme="minorHAnsi"/>
          <w:b/>
          <w:lang w:eastAsia="ko-KR"/>
        </w:rPr>
        <w:t>CSI-RS/TRS is not needed to acquire the reference cell timing in Rel-17</w:t>
      </w:r>
      <w:r w:rsidR="00A70142">
        <w:rPr>
          <w:rFonts w:cstheme="minorHAnsi"/>
          <w:b/>
          <w:lang w:eastAsia="ko-KR"/>
        </w:rPr>
        <w:t>.</w:t>
      </w:r>
      <w:r>
        <w:rPr>
          <w:b/>
        </w:rPr>
        <w:fldChar w:fldCharType="end"/>
      </w:r>
    </w:p>
    <w:p w14:paraId="1F1DB8DD"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070012BE" w14:textId="415F9545" w:rsidR="00C36F62" w:rsidRPr="00D926A9" w:rsidRDefault="00135EEB" w:rsidP="00D926A9">
      <w:pPr>
        <w:pStyle w:val="ListParagraph"/>
        <w:numPr>
          <w:ilvl w:val="0"/>
          <w:numId w:val="15"/>
        </w:numPr>
        <w:jc w:val="both"/>
        <w:rPr>
          <w:rFonts w:cstheme="minorHAnsi"/>
          <w:color w:val="000000"/>
        </w:rPr>
      </w:pPr>
      <w:bookmarkStart w:id="4" w:name="_Ref71639227"/>
      <w:bookmarkStart w:id="5" w:name="_Ref94881198"/>
      <w:r>
        <w:rPr>
          <w:rFonts w:cstheme="minorHAnsi"/>
        </w:rPr>
        <w:t>R</w:t>
      </w:r>
      <w:bookmarkEnd w:id="4"/>
      <w:r w:rsidR="00D32C5A">
        <w:rPr>
          <w:rFonts w:cstheme="minorHAnsi"/>
        </w:rPr>
        <w:t>P</w:t>
      </w:r>
      <w:r w:rsidR="00D32C5A" w:rsidRPr="00D34B64">
        <w:rPr>
          <w:rFonts w:cstheme="minorHAnsi"/>
        </w:rPr>
        <w:t>-2</w:t>
      </w:r>
      <w:r w:rsidR="007616E3">
        <w:rPr>
          <w:rFonts w:cstheme="minorHAnsi"/>
        </w:rPr>
        <w:t>202670</w:t>
      </w:r>
      <w:r w:rsidR="00D32C5A" w:rsidRPr="00D34B64">
        <w:rPr>
          <w:rFonts w:cstheme="minorHAnsi"/>
        </w:rPr>
        <w:t>, “</w:t>
      </w:r>
      <w:r w:rsidR="007616E3" w:rsidRPr="00C36F62">
        <w:rPr>
          <w:rFonts w:cstheme="minorHAnsi"/>
        </w:rPr>
        <w:t xml:space="preserve">WF on </w:t>
      </w:r>
      <w:proofErr w:type="spellStart"/>
      <w:r w:rsidR="007616E3" w:rsidRPr="00C36F62">
        <w:rPr>
          <w:rFonts w:cstheme="minorHAnsi"/>
        </w:rPr>
        <w:t>RedCap</w:t>
      </w:r>
      <w:proofErr w:type="spellEnd"/>
      <w:r w:rsidR="007616E3" w:rsidRPr="00C36F62">
        <w:rPr>
          <w:rFonts w:cstheme="minorHAnsi"/>
        </w:rPr>
        <w:t xml:space="preserve"> RRM requirements</w:t>
      </w:r>
      <w:r w:rsidR="00D32C5A">
        <w:rPr>
          <w:rFonts w:cstheme="minorHAnsi"/>
        </w:rPr>
        <w:t>”</w:t>
      </w:r>
      <w:r w:rsidR="007616E3">
        <w:rPr>
          <w:rFonts w:cstheme="minorHAnsi"/>
        </w:rPr>
        <w:t>, Ericsson</w:t>
      </w:r>
      <w:r w:rsidR="00D32C5A">
        <w:rPr>
          <w:rFonts w:cstheme="minorHAnsi"/>
        </w:rPr>
        <w:t>.</w:t>
      </w:r>
      <w:bookmarkEnd w:id="5"/>
    </w:p>
    <w:sectPr w:rsidR="00C36F62" w:rsidRPr="00D926A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A42FB" w14:textId="77777777" w:rsidR="00094BB4" w:rsidRDefault="00094BB4">
      <w:r>
        <w:separator/>
      </w:r>
    </w:p>
  </w:endnote>
  <w:endnote w:type="continuationSeparator" w:id="0">
    <w:p w14:paraId="7F453CFA" w14:textId="77777777" w:rsidR="00094BB4" w:rsidRDefault="0009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40944" w14:textId="77777777" w:rsidR="00094BB4" w:rsidRDefault="00094BB4">
      <w:r>
        <w:separator/>
      </w:r>
    </w:p>
  </w:footnote>
  <w:footnote w:type="continuationSeparator" w:id="0">
    <w:p w14:paraId="066F3D72" w14:textId="77777777" w:rsidR="00094BB4" w:rsidRDefault="00094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4"/>
  </w:num>
  <w:num w:numId="2">
    <w:abstractNumId w:val="14"/>
  </w:num>
  <w:num w:numId="3">
    <w:abstractNumId w:val="3"/>
  </w:num>
  <w:num w:numId="4">
    <w:abstractNumId w:val="26"/>
  </w:num>
  <w:num w:numId="5">
    <w:abstractNumId w:val="5"/>
  </w:num>
  <w:num w:numId="6">
    <w:abstractNumId w:val="10"/>
  </w:num>
  <w:num w:numId="7">
    <w:abstractNumId w:val="6"/>
  </w:num>
  <w:num w:numId="8">
    <w:abstractNumId w:val="7"/>
  </w:num>
  <w:num w:numId="9">
    <w:abstractNumId w:val="11"/>
  </w:num>
  <w:num w:numId="10">
    <w:abstractNumId w:val="21"/>
  </w:num>
  <w:num w:numId="11">
    <w:abstractNumId w:val="23"/>
  </w:num>
  <w:num w:numId="12">
    <w:abstractNumId w:val="15"/>
  </w:num>
  <w:num w:numId="13">
    <w:abstractNumId w:val="17"/>
  </w:num>
  <w:num w:numId="14">
    <w:abstractNumId w:val="22"/>
  </w:num>
  <w:num w:numId="15">
    <w:abstractNumId w:val="20"/>
  </w:num>
  <w:num w:numId="16">
    <w:abstractNumId w:val="13"/>
  </w:num>
  <w:num w:numId="17">
    <w:abstractNumId w:val="19"/>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16"/>
  </w:num>
  <w:num w:numId="25">
    <w:abstractNumId w:val="2"/>
  </w:num>
  <w:num w:numId="26">
    <w:abstractNumId w:val="27"/>
  </w:num>
  <w:num w:numId="27">
    <w:abstractNumId w:val="8"/>
  </w:num>
  <w:num w:numId="28">
    <w:abstractNumId w:val="12"/>
  </w:num>
  <w:num w:numId="2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2C5"/>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4BB4"/>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1E46"/>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8A9"/>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385"/>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36E"/>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C45"/>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560"/>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4B"/>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67A"/>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2A"/>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E59"/>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4F53"/>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6A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D8"/>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714"/>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67C7F"/>
    <w:rsid w:val="0067013D"/>
    <w:rsid w:val="006701DE"/>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0EDC"/>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6C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6BF"/>
    <w:rsid w:val="006D4A91"/>
    <w:rsid w:val="006D4AF3"/>
    <w:rsid w:val="006D538B"/>
    <w:rsid w:val="006D54E3"/>
    <w:rsid w:val="006D59A0"/>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63"/>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24"/>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6E3"/>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2B8"/>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3F"/>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129"/>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977"/>
    <w:rsid w:val="00A65AE8"/>
    <w:rsid w:val="00A65CD4"/>
    <w:rsid w:val="00A662EC"/>
    <w:rsid w:val="00A66510"/>
    <w:rsid w:val="00A66719"/>
    <w:rsid w:val="00A667E7"/>
    <w:rsid w:val="00A66AE9"/>
    <w:rsid w:val="00A67187"/>
    <w:rsid w:val="00A679F0"/>
    <w:rsid w:val="00A67EC3"/>
    <w:rsid w:val="00A70142"/>
    <w:rsid w:val="00A7030F"/>
    <w:rsid w:val="00A705E3"/>
    <w:rsid w:val="00A710D4"/>
    <w:rsid w:val="00A712B6"/>
    <w:rsid w:val="00A720C2"/>
    <w:rsid w:val="00A7217E"/>
    <w:rsid w:val="00A72300"/>
    <w:rsid w:val="00A723E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E31"/>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2B2"/>
    <w:rsid w:val="00B2251E"/>
    <w:rsid w:val="00B226C3"/>
    <w:rsid w:val="00B227CD"/>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966"/>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CB8"/>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CC"/>
    <w:rsid w:val="00C34364"/>
    <w:rsid w:val="00C34DBB"/>
    <w:rsid w:val="00C3547B"/>
    <w:rsid w:val="00C3550C"/>
    <w:rsid w:val="00C35E7A"/>
    <w:rsid w:val="00C36388"/>
    <w:rsid w:val="00C36CE9"/>
    <w:rsid w:val="00C36F62"/>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C18"/>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678C"/>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B3D"/>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6F4E"/>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6A9"/>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2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AB8"/>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D41"/>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1F51"/>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3B6"/>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48D6"/>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441"/>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3DE"/>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E1"/>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5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C45"/>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95C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C4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B8CB7-B318-40FF-A8CB-1EEF1B836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2022-02-14T22:16:00Z</dcterms:created>
  <dcterms:modified xsi:type="dcterms:W3CDTF">2022-02-14T22:16:00Z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